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36EE0120"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4D17B6" w:rsidRPr="004D17B6" w14:paraId="627533E9" w14:textId="77777777" w:rsidTr="00A555A1">
        <w:trPr>
          <w:tblCellSpacing w:w="20" w:type="dxa"/>
        </w:trPr>
        <w:tc>
          <w:tcPr>
            <w:tcW w:w="2479" w:type="dxa"/>
            <w:vAlign w:val="center"/>
          </w:tcPr>
          <w:p w14:paraId="7C9305D8" w14:textId="77777777" w:rsidR="003D2B48" w:rsidRPr="004D17B6" w:rsidRDefault="003D2B48" w:rsidP="00A555A1">
            <w:pPr>
              <w:jc w:val="both"/>
              <w:rPr>
                <w:rFonts w:ascii="Arial" w:eastAsia="Calibri" w:hAnsi="Arial" w:cs="Arial"/>
                <w:b/>
                <w:sz w:val="22"/>
                <w:szCs w:val="22"/>
                <w:lang w:val="es-ES" w:eastAsia="en-US"/>
              </w:rPr>
            </w:pPr>
            <w:r w:rsidRPr="004D17B6">
              <w:rPr>
                <w:rFonts w:ascii="Arial" w:eastAsia="Calibri" w:hAnsi="Arial" w:cs="Arial"/>
                <w:b/>
                <w:sz w:val="22"/>
                <w:szCs w:val="22"/>
                <w:lang w:val="es-ES" w:eastAsia="en-US"/>
              </w:rPr>
              <w:t>ASUNTO</w:t>
            </w:r>
          </w:p>
        </w:tc>
        <w:tc>
          <w:tcPr>
            <w:tcW w:w="2520" w:type="dxa"/>
            <w:vAlign w:val="center"/>
          </w:tcPr>
          <w:p w14:paraId="2F5426AE" w14:textId="77777777" w:rsidR="003D2B48" w:rsidRPr="004D17B6" w:rsidRDefault="003D2B48" w:rsidP="00A555A1">
            <w:pPr>
              <w:jc w:val="center"/>
              <w:rPr>
                <w:rFonts w:ascii="Arial" w:eastAsia="Calibri" w:hAnsi="Arial" w:cs="Arial"/>
                <w:sz w:val="22"/>
                <w:szCs w:val="22"/>
                <w:lang w:val="es-ES" w:eastAsia="en-US"/>
              </w:rPr>
            </w:pPr>
            <w:r w:rsidRPr="004D17B6">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4D17B6" w:rsidRDefault="003D2B48" w:rsidP="00A555A1">
            <w:pPr>
              <w:jc w:val="center"/>
              <w:rPr>
                <w:rFonts w:ascii="Arial" w:eastAsia="Calibri" w:hAnsi="Arial" w:cs="Arial"/>
                <w:sz w:val="22"/>
                <w:szCs w:val="22"/>
                <w:lang w:val="es-ES" w:eastAsia="en-US"/>
              </w:rPr>
            </w:pPr>
            <w:r w:rsidRPr="004D17B6">
              <w:rPr>
                <w:rFonts w:ascii="Arial" w:hAnsi="Arial" w:cs="Arial"/>
                <w:sz w:val="22"/>
                <w:szCs w:val="22"/>
              </w:rPr>
              <w:t>INFORME DE CRITERIOS PARA IMPOSICIÓN DE SANCIÓN</w:t>
            </w:r>
          </w:p>
        </w:tc>
      </w:tr>
      <w:tr w:rsidR="004D17B6" w:rsidRPr="004D17B6" w14:paraId="2AE7E1D6" w14:textId="77777777" w:rsidTr="00A555A1">
        <w:trPr>
          <w:tblCellSpacing w:w="20" w:type="dxa"/>
        </w:trPr>
        <w:tc>
          <w:tcPr>
            <w:tcW w:w="2479" w:type="dxa"/>
            <w:vAlign w:val="center"/>
          </w:tcPr>
          <w:p w14:paraId="45555B85" w14:textId="77777777" w:rsidR="003D2B48" w:rsidRPr="004D17B6" w:rsidRDefault="003D2B48" w:rsidP="00A555A1">
            <w:pPr>
              <w:jc w:val="both"/>
              <w:rPr>
                <w:rFonts w:ascii="Arial" w:eastAsia="Calibri" w:hAnsi="Arial" w:cs="Arial"/>
                <w:sz w:val="22"/>
                <w:szCs w:val="22"/>
                <w:lang w:val="es-ES" w:eastAsia="en-US"/>
              </w:rPr>
            </w:pPr>
            <w:r w:rsidRPr="004D17B6">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4D17B6" w:rsidRDefault="003D2B48" w:rsidP="00A555A1">
            <w:pPr>
              <w:rPr>
                <w:rFonts w:ascii="Arial" w:eastAsia="Calibri" w:hAnsi="Arial" w:cs="Arial"/>
                <w:sz w:val="22"/>
                <w:szCs w:val="22"/>
                <w:lang w:val="es-ES" w:eastAsia="en-US"/>
              </w:rPr>
            </w:pPr>
            <w:r w:rsidRPr="004D17B6">
              <w:rPr>
                <w:rFonts w:ascii="Arial" w:eastAsia="Calibri" w:hAnsi="Arial" w:cs="Arial"/>
                <w:sz w:val="22"/>
                <w:szCs w:val="22"/>
                <w:lang w:val="es-ES" w:eastAsia="en-US"/>
              </w:rPr>
              <w:t>ELIZABETH BOHÓRQUEZ RINCÓN</w:t>
            </w:r>
          </w:p>
        </w:tc>
      </w:tr>
      <w:tr w:rsidR="004D17B6" w:rsidRPr="004D17B6" w14:paraId="6ECC3EAB" w14:textId="77777777" w:rsidTr="00A555A1">
        <w:trPr>
          <w:tblCellSpacing w:w="20" w:type="dxa"/>
        </w:trPr>
        <w:tc>
          <w:tcPr>
            <w:tcW w:w="2479" w:type="dxa"/>
            <w:vAlign w:val="center"/>
          </w:tcPr>
          <w:p w14:paraId="1CCFA07E" w14:textId="77777777" w:rsidR="003D2B48" w:rsidRPr="004D17B6" w:rsidRDefault="003D2B48" w:rsidP="00A555A1">
            <w:pPr>
              <w:jc w:val="both"/>
              <w:rPr>
                <w:rFonts w:ascii="Arial" w:eastAsia="Calibri" w:hAnsi="Arial" w:cs="Arial"/>
                <w:b/>
                <w:sz w:val="22"/>
                <w:szCs w:val="22"/>
                <w:lang w:val="es-ES" w:eastAsia="en-US"/>
              </w:rPr>
            </w:pPr>
            <w:r w:rsidRPr="004D17B6">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4D17B6" w:rsidRDefault="003D2B48" w:rsidP="00A555A1">
            <w:pPr>
              <w:rPr>
                <w:rFonts w:ascii="Arial" w:eastAsia="Calibri" w:hAnsi="Arial" w:cs="Arial"/>
                <w:noProof/>
                <w:sz w:val="22"/>
                <w:szCs w:val="22"/>
                <w:lang w:val="es-ES" w:eastAsia="en-US"/>
              </w:rPr>
            </w:pPr>
            <w:r w:rsidRPr="004D17B6">
              <w:rPr>
                <w:rFonts w:ascii="Arial" w:hAnsi="Arial" w:cs="Arial"/>
                <w:sz w:val="22"/>
                <w:szCs w:val="22"/>
              </w:rPr>
              <w:t>39.718.717</w:t>
            </w:r>
          </w:p>
        </w:tc>
      </w:tr>
      <w:tr w:rsidR="004D17B6" w:rsidRPr="004D17B6" w14:paraId="688A390C" w14:textId="77777777" w:rsidTr="00A555A1">
        <w:trPr>
          <w:tblCellSpacing w:w="20" w:type="dxa"/>
        </w:trPr>
        <w:tc>
          <w:tcPr>
            <w:tcW w:w="2479" w:type="dxa"/>
            <w:vAlign w:val="center"/>
          </w:tcPr>
          <w:p w14:paraId="2C8D189D" w14:textId="77777777" w:rsidR="003D2B48" w:rsidRPr="004D17B6" w:rsidRDefault="003D2B48" w:rsidP="00A555A1">
            <w:pPr>
              <w:suppressAutoHyphens/>
              <w:jc w:val="both"/>
              <w:rPr>
                <w:rFonts w:ascii="Arial" w:hAnsi="Arial" w:cs="Arial"/>
                <w:b/>
                <w:sz w:val="22"/>
                <w:szCs w:val="22"/>
                <w:lang w:val="es-ES"/>
              </w:rPr>
            </w:pPr>
            <w:r w:rsidRPr="004D17B6">
              <w:rPr>
                <w:rFonts w:ascii="Arial" w:hAnsi="Arial" w:cs="Arial"/>
                <w:b/>
                <w:sz w:val="22"/>
                <w:szCs w:val="22"/>
                <w:lang w:val="es-ES"/>
              </w:rPr>
              <w:t>EXPEDIENTE:</w:t>
            </w:r>
          </w:p>
        </w:tc>
        <w:tc>
          <w:tcPr>
            <w:tcW w:w="6607" w:type="dxa"/>
            <w:gridSpan w:val="3"/>
            <w:vAlign w:val="center"/>
          </w:tcPr>
          <w:p w14:paraId="3BF6077E" w14:textId="77777777" w:rsidR="003D2B48" w:rsidRPr="004D17B6" w:rsidRDefault="003D2B48" w:rsidP="00A555A1">
            <w:pPr>
              <w:jc w:val="both"/>
              <w:rPr>
                <w:rFonts w:ascii="Arial" w:eastAsia="Calibri" w:hAnsi="Arial" w:cs="Arial"/>
                <w:sz w:val="22"/>
                <w:szCs w:val="22"/>
                <w:lang w:val="es-ES" w:eastAsia="en-US"/>
              </w:rPr>
            </w:pPr>
            <w:bookmarkStart w:id="6" w:name="expediente1"/>
            <w:bookmarkEnd w:id="6"/>
            <w:r w:rsidRPr="004D17B6">
              <w:rPr>
                <w:rFonts w:ascii="Arial" w:eastAsia="Calibri" w:hAnsi="Arial" w:cs="Arial"/>
                <w:sz w:val="22"/>
                <w:szCs w:val="22"/>
                <w:lang w:eastAsia="en-US"/>
              </w:rPr>
              <w:t>SDA-08-2013-1370</w:t>
            </w:r>
          </w:p>
        </w:tc>
      </w:tr>
      <w:tr w:rsidR="004D17B6" w:rsidRPr="004D17B6" w14:paraId="227D8FF8" w14:textId="77777777" w:rsidTr="00A555A1">
        <w:trPr>
          <w:tblCellSpacing w:w="20" w:type="dxa"/>
        </w:trPr>
        <w:tc>
          <w:tcPr>
            <w:tcW w:w="6467" w:type="dxa"/>
            <w:gridSpan w:val="3"/>
            <w:vAlign w:val="center"/>
          </w:tcPr>
          <w:p w14:paraId="19BB7E1E" w14:textId="77777777" w:rsidR="003D2B48" w:rsidRPr="004D17B6" w:rsidRDefault="003D2B48" w:rsidP="00A555A1">
            <w:pPr>
              <w:jc w:val="both"/>
              <w:rPr>
                <w:rFonts w:ascii="Arial" w:eastAsia="Calibri" w:hAnsi="Arial" w:cs="Arial"/>
                <w:b/>
                <w:sz w:val="22"/>
                <w:szCs w:val="22"/>
                <w:lang w:val="es-ES" w:eastAsia="en-US"/>
              </w:rPr>
            </w:pPr>
            <w:r w:rsidRPr="004D17B6">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4D17B6" w:rsidRDefault="003D2B48" w:rsidP="00A555A1">
            <w:pPr>
              <w:jc w:val="both"/>
              <w:rPr>
                <w:rFonts w:ascii="Arial" w:eastAsia="Calibri" w:hAnsi="Arial" w:cs="Arial"/>
                <w:sz w:val="22"/>
                <w:szCs w:val="22"/>
                <w:lang w:val="es-ES" w:eastAsia="en-US"/>
              </w:rPr>
            </w:pPr>
            <w:r w:rsidRPr="004D17B6">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44A01545"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la señora ELIZABETH BOHÓRQUEZ RINCÓN, identificada con cédula de ciudadanía 39.718.717,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4D17B6">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04764 de 6 de noviembre de 2015:</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77777777" w:rsidR="00F44C25" w:rsidRPr="004D17B6" w:rsidRDefault="00F44C25" w:rsidP="004D17B6">
      <w:pPr>
        <w:spacing w:line="360" w:lineRule="auto"/>
        <w:ind w:left="708"/>
        <w:jc w:val="both"/>
        <w:rPr>
          <w:rFonts w:ascii="Arial" w:hAnsi="Arial" w:cs="Arial"/>
          <w:sz w:val="22"/>
          <w:szCs w:val="22"/>
        </w:rPr>
      </w:pPr>
      <w:r w:rsidRPr="004D17B6">
        <w:rPr>
          <w:rFonts w:ascii="Arial" w:hAnsi="Arial" w:cs="Arial"/>
          <w:sz w:val="22"/>
          <w:szCs w:val="22"/>
        </w:rPr>
        <w:lastRenderedPageBreak/>
        <w:t xml:space="preserve">“(…) </w:t>
      </w:r>
      <w:r w:rsidRPr="004D17B6">
        <w:rPr>
          <w:rFonts w:ascii="Arial" w:hAnsi="Arial" w:cs="Arial"/>
          <w:b/>
          <w:bCs/>
          <w:sz w:val="22"/>
          <w:szCs w:val="22"/>
        </w:rPr>
        <w:t>Cargo Primero</w:t>
      </w:r>
      <w:r w:rsidRPr="004D17B6">
        <w:rPr>
          <w:rFonts w:ascii="Arial" w:hAnsi="Arial" w:cs="Arial"/>
          <w:sz w:val="22"/>
          <w:szCs w:val="22"/>
        </w:rPr>
        <w:t>: Superar presuntamente los estándares máximos permisibles de emisión de ruido en una zona residencial de Tranquilidad y Ruido Moderado en un horario nocturno, generados mediante el empleo de una (1) rockola y dos (2) bafles internos, contraviniendo lo normado en la Tabla No. 1 del Artículo 9° de la Resolución 0627 de 2006.</w:t>
      </w:r>
    </w:p>
    <w:p w14:paraId="3F4D081A" w14:textId="77777777" w:rsidR="00F44C25" w:rsidRPr="004D17B6" w:rsidRDefault="00F44C25" w:rsidP="004D17B6">
      <w:pPr>
        <w:spacing w:line="360" w:lineRule="auto"/>
        <w:ind w:left="708"/>
        <w:jc w:val="both"/>
        <w:rPr>
          <w:rFonts w:ascii="Arial" w:hAnsi="Arial" w:cs="Arial"/>
          <w:sz w:val="22"/>
          <w:szCs w:val="22"/>
        </w:rPr>
      </w:pPr>
    </w:p>
    <w:p w14:paraId="093CB42D" w14:textId="77777777" w:rsidR="00F44C25" w:rsidRPr="004D17B6" w:rsidRDefault="00F44C25" w:rsidP="004D17B6">
      <w:pPr>
        <w:spacing w:line="360" w:lineRule="auto"/>
        <w:ind w:left="708"/>
        <w:jc w:val="both"/>
        <w:rPr>
          <w:rFonts w:ascii="Arial" w:hAnsi="Arial" w:cs="Arial"/>
          <w:sz w:val="22"/>
          <w:szCs w:val="22"/>
        </w:rPr>
      </w:pPr>
      <w:r w:rsidRPr="004D17B6">
        <w:rPr>
          <w:rFonts w:ascii="Arial" w:hAnsi="Arial" w:cs="Arial"/>
          <w:b/>
          <w:bCs/>
          <w:sz w:val="22"/>
          <w:szCs w:val="22"/>
        </w:rPr>
        <w:t>Cargo Segundo</w:t>
      </w:r>
      <w:r w:rsidRPr="004D17B6">
        <w:rPr>
          <w:rFonts w:ascii="Arial" w:hAnsi="Arial" w:cs="Arial"/>
          <w:sz w:val="22"/>
          <w:szCs w:val="22"/>
        </w:rPr>
        <w:t xml:space="preserve">: Presuntamente generar ruido que traspase los límites de una propiedad, en contravención de los estándares permisibles de presión sonora o dentro de los horarios fijados por las normas respectivas, y no emplear los sistemas de control necesarios para garantizar que los niveles de ruido no perturbaran las zonas aledañas habitadas según lo establecido en los Artículos 45 y 51 del decreto 948 de 1995. (…)” </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SDA-08-2013-1370, y en especial las evidencias técnicas sustentadas en el concepto técnico 02958 de 6 de abril de 2012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4D17B6"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4D17B6">
        <w:rPr>
          <w:rFonts w:ascii="Arial" w:hAnsi="Arial"/>
          <w:bCs/>
          <w:sz w:val="22"/>
          <w:szCs w:val="22"/>
        </w:rPr>
        <w:t>la visita técnica, en la que se llevó a cabo la medición, tuvo lugar el 01/09/2011 en horario nocturno.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0829317" w:rsidR="00F44C25" w:rsidRPr="004D17B6" w:rsidRDefault="00F44C25" w:rsidP="00F44C25">
      <w:pPr>
        <w:spacing w:line="360" w:lineRule="auto"/>
        <w:jc w:val="both"/>
        <w:rPr>
          <w:rFonts w:ascii="Arial" w:hAnsi="Arial"/>
          <w:bCs/>
          <w:sz w:val="22"/>
          <w:szCs w:val="22"/>
        </w:rPr>
      </w:pPr>
      <w:r w:rsidRPr="004D17B6">
        <w:rPr>
          <w:rFonts w:ascii="Arial" w:hAnsi="Arial"/>
          <w:b/>
          <w:sz w:val="22"/>
          <w:szCs w:val="22"/>
        </w:rPr>
        <w:t xml:space="preserve">Modo: </w:t>
      </w:r>
      <w:r w:rsidRPr="004D17B6">
        <w:rPr>
          <w:rFonts w:ascii="Arial" w:hAnsi="Arial"/>
          <w:bCs/>
          <w:sz w:val="22"/>
          <w:szCs w:val="22"/>
        </w:rPr>
        <w:t>en atención a</w:t>
      </w:r>
      <w:r w:rsidR="004D17B6">
        <w:rPr>
          <w:rFonts w:ascii="Arial" w:hAnsi="Arial"/>
          <w:bCs/>
          <w:sz w:val="22"/>
          <w:szCs w:val="22"/>
        </w:rPr>
        <w:t xml:space="preserve"> los</w:t>
      </w:r>
      <w:r w:rsidRPr="004D17B6">
        <w:rPr>
          <w:rFonts w:ascii="Arial" w:hAnsi="Arial"/>
          <w:bCs/>
          <w:sz w:val="22"/>
          <w:szCs w:val="22"/>
        </w:rPr>
        <w:t xml:space="preserve"> radicados 2011ER79661 del 05/07/2011 y 2011ER84731 del 14/07/2011, se realiza visita técnica por parte de la Subdirección de Calidad del Aire, Auditiva y Visual (SCAAV) de la Secretaría Distrital de Ambiente (SDA), con el fin de verificar los niveles de presión sonora generados por el establecimiento CIGARRERIA BAR PUNTO 66.</w:t>
      </w:r>
    </w:p>
    <w:p w14:paraId="48AA8808" w14:textId="77777777" w:rsidR="00F44C25" w:rsidRPr="004D17B6" w:rsidRDefault="00F44C25" w:rsidP="00F44C25">
      <w:pPr>
        <w:spacing w:line="360" w:lineRule="auto"/>
        <w:jc w:val="both"/>
        <w:rPr>
          <w:rFonts w:ascii="Arial" w:hAnsi="Arial"/>
          <w:bCs/>
          <w:sz w:val="22"/>
          <w:szCs w:val="22"/>
        </w:rPr>
      </w:pPr>
    </w:p>
    <w:p w14:paraId="51316E60"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una zona residencial y se encuentran como fuentes de emisión una (1) rockola y dos (2) bafles internos.</w:t>
      </w:r>
    </w:p>
    <w:p w14:paraId="7064400C" w14:textId="77777777" w:rsidR="00F44C25" w:rsidRPr="00724032" w:rsidRDefault="00F44C25" w:rsidP="00F44C25">
      <w:pPr>
        <w:spacing w:line="360" w:lineRule="auto"/>
        <w:jc w:val="both"/>
        <w:rPr>
          <w:rFonts w:ascii="Arial" w:hAnsi="Arial"/>
          <w:bCs/>
          <w:sz w:val="22"/>
          <w:szCs w:val="22"/>
        </w:rPr>
      </w:pPr>
    </w:p>
    <w:p w14:paraId="50FA1122"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lastRenderedPageBreak/>
        <w:t>En consecuencia, de la mencionada visita, se estableció que el nivel equivalente del aporte sonoro de las fuentes específicas (Leq emisión) fue de 75,76dB (A). Por lo tanto, se concluyó que se superaron los niveles máximos permisibles aceptados por la norma, correspondientes a 55 dB(A) en horario nocturno para una zona residencial.</w:t>
      </w:r>
    </w:p>
    <w:p w14:paraId="24701A19" w14:textId="77777777" w:rsidR="00F44C25" w:rsidRPr="00724032" w:rsidRDefault="00F44C25" w:rsidP="00F44C25">
      <w:pPr>
        <w:spacing w:line="360" w:lineRule="auto"/>
        <w:jc w:val="both"/>
        <w:rPr>
          <w:rFonts w:ascii="Arial" w:hAnsi="Arial"/>
          <w:bCs/>
          <w:sz w:val="22"/>
          <w:szCs w:val="22"/>
        </w:rPr>
      </w:pPr>
    </w:p>
    <w:p w14:paraId="7BA5F543" w14:textId="3DCF12B9" w:rsidR="00F44C25" w:rsidRPr="004D17B6"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4D17B6">
        <w:rPr>
          <w:rFonts w:ascii="Arial" w:hAnsi="Arial"/>
          <w:bCs/>
          <w:sz w:val="22"/>
          <w:szCs w:val="22"/>
        </w:rPr>
        <w:t>los hechos que dieron origen al presente proceso sancionatorio fueron identificados en la Avenida carrera 72 No. 66 A 46, barrio El Laurel, localidad de Engativá.</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4D17B6" w:rsidRDefault="00F44C25" w:rsidP="00F44C25">
      <w:pPr>
        <w:pStyle w:val="Ttulo1"/>
        <w:numPr>
          <w:ilvl w:val="0"/>
          <w:numId w:val="1"/>
        </w:numPr>
        <w:spacing w:before="0" w:after="0" w:line="360" w:lineRule="auto"/>
        <w:ind w:left="357" w:hanging="357"/>
        <w:rPr>
          <w:rFonts w:eastAsia="Times New Roman"/>
          <w:b/>
          <w:szCs w:val="22"/>
          <w:lang w:val="es-CO"/>
        </w:rPr>
      </w:pPr>
      <w:r w:rsidRPr="004D17B6">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2C8B241A" w14:textId="3633A3E1" w:rsidR="00E2193C" w:rsidRDefault="00E2193C" w:rsidP="00E2193C">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SDA-08-2013-1370, se evidenció que la señora ELIZABETH BOHÓRQUEZ RINCÓN, identificada con cédula de ciudadanía 39.718.717, no presentó escrito de descargos, ni solicitó pruebas en contra del Auto 04764 de 6 de noviembre de 2015, dentro del término establecido en la ley</w:t>
      </w:r>
      <w:r w:rsidR="004D17B6">
        <w:rPr>
          <w:rFonts w:ascii="Arial" w:hAnsi="Arial"/>
          <w:bCs/>
          <w:sz w:val="22"/>
          <w:szCs w:val="22"/>
        </w:rPr>
        <w:t>.</w:t>
      </w:r>
    </w:p>
    <w:p w14:paraId="615DD562" w14:textId="77777777" w:rsidR="0090712C" w:rsidRDefault="0090712C" w:rsidP="00E2193C">
      <w:pPr>
        <w:spacing w:line="360" w:lineRule="auto"/>
        <w:jc w:val="both"/>
        <w:rPr>
          <w:rFonts w:ascii="Arial" w:hAnsi="Arial"/>
          <w:bCs/>
          <w:sz w:val="22"/>
          <w:szCs w:val="22"/>
        </w:rPr>
      </w:pPr>
    </w:p>
    <w:p w14:paraId="2614FC9A" w14:textId="2D5C1F9F" w:rsidR="00F44C25" w:rsidRPr="004D17B6" w:rsidRDefault="008A141A" w:rsidP="004D17B6">
      <w:pPr>
        <w:spacing w:line="360" w:lineRule="auto"/>
        <w:jc w:val="both"/>
        <w:rPr>
          <w:rFonts w:ascii="Arial" w:hAnsi="Arial"/>
          <w:bCs/>
          <w:sz w:val="22"/>
          <w:szCs w:val="22"/>
        </w:rPr>
      </w:pPr>
      <w:r>
        <w:rPr>
          <w:rFonts w:ascii="Arial" w:hAnsi="Arial"/>
          <w:bCs/>
          <w:sz w:val="22"/>
          <w:szCs w:val="22"/>
        </w:rPr>
        <w:t>En este sentido mediante el Auto 00968 del 27 de enero de 2025, notificado por aviso el 24 de junio de 2025, se dio traslado para la presentación de alegatos, sin embargo, revisado el sistema forest de la Entidad, así como las actuaciones que reposan en el expediente mencionado, se evidenció que el presunto infractor no presentó escrito de alegatos.</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lastRenderedPageBreak/>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FD396EF" w14:textId="77777777" w:rsidR="00F44C25" w:rsidRPr="00611EB0" w:rsidRDefault="00F44C25" w:rsidP="00F44C25">
      <w:pPr>
        <w:spacing w:line="360" w:lineRule="auto"/>
        <w:rPr>
          <w:sz w:val="22"/>
          <w:szCs w:val="22"/>
          <w:lang w:val="es-CO" w:eastAsia="es-CO"/>
        </w:rPr>
      </w:pP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lastRenderedPageBreak/>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5F2EE0E" w14:textId="5B6443DE" w:rsidR="00577DD4" w:rsidRDefault="00577DD4" w:rsidP="00577DD4">
      <w:pPr>
        <w:spacing w:line="360" w:lineRule="auto"/>
        <w:jc w:val="both"/>
        <w:rPr>
          <w:rFonts w:ascii="Arial" w:eastAsia="Arial" w:hAnsi="Arial" w:cs="Arial"/>
          <w:sz w:val="22"/>
          <w:szCs w:val="22"/>
        </w:rPr>
      </w:pPr>
      <w:r w:rsidRPr="004D17B6">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0968E30C" w14:textId="77777777" w:rsidR="004D17B6" w:rsidRPr="004D17B6" w:rsidRDefault="004D17B6" w:rsidP="00577DD4">
      <w:pPr>
        <w:spacing w:line="360" w:lineRule="auto"/>
        <w:jc w:val="both"/>
        <w:rPr>
          <w:rFonts w:ascii="Arial" w:eastAsia="Arial" w:hAnsi="Arial" w:cs="Arial"/>
          <w:sz w:val="22"/>
          <w:szCs w:val="22"/>
        </w:rPr>
      </w:pPr>
    </w:p>
    <w:p w14:paraId="562EA7D3" w14:textId="77777777" w:rsidR="00F44C25" w:rsidRPr="004D17B6" w:rsidRDefault="00F44C25" w:rsidP="00F44C25">
      <w:pPr>
        <w:spacing w:line="360" w:lineRule="auto"/>
        <w:jc w:val="center"/>
        <w:rPr>
          <w:rFonts w:ascii="Arial" w:hAnsi="Arial"/>
          <w:b/>
          <w:bCs/>
          <w:sz w:val="22"/>
          <w:szCs w:val="22"/>
          <w:lang w:val="es-CO"/>
        </w:rPr>
      </w:pPr>
      <w:r w:rsidRPr="004D17B6">
        <w:rPr>
          <w:rFonts w:ascii="Arial" w:hAnsi="Arial"/>
          <w:b/>
          <w:bCs/>
          <w:sz w:val="22"/>
          <w:szCs w:val="22"/>
          <w:lang w:val="es-CO"/>
        </w:rPr>
        <w:lastRenderedPageBreak/>
        <w:t>y</w:t>
      </w:r>
      <w:r w:rsidRPr="004D17B6">
        <w:rPr>
          <w:rFonts w:ascii="Arial" w:hAnsi="Arial"/>
          <w:b/>
          <w:bCs/>
          <w:sz w:val="22"/>
          <w:szCs w:val="22"/>
          <w:vertAlign w:val="subscript"/>
          <w:lang w:val="es-CO"/>
        </w:rPr>
        <w:t xml:space="preserve">1 </w:t>
      </w:r>
      <w:r w:rsidRPr="004D17B6">
        <w:rPr>
          <w:rFonts w:ascii="Arial" w:hAnsi="Arial"/>
          <w:b/>
          <w:bCs/>
          <w:sz w:val="22"/>
          <w:szCs w:val="22"/>
          <w:lang w:val="es-CO"/>
        </w:rPr>
        <w:t>=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83C280A" w14:textId="77777777"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 xml:space="preserve">El costo evitado se relaciona con las obras para el aislamiento acústico y la mitigación de emisiones sonoras, sin embargo, con la información que reposa en el expediente SDA-08-2013-1370, no es posible para esta Secretaría 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54EC4B1E" w14:textId="66D8FFC8" w:rsidR="00F44C25" w:rsidRPr="00611EB0" w:rsidRDefault="00F44C25" w:rsidP="00F44C25">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00E658B1" w:rsidR="00884911" w:rsidRPr="004D17B6" w:rsidRDefault="00F44C25" w:rsidP="004D17B6">
      <w:pPr>
        <w:spacing w:line="360" w:lineRule="auto"/>
        <w:jc w:val="center"/>
        <w:rPr>
          <w:rFonts w:ascii="Arial" w:hAnsi="Arial"/>
          <w:b/>
          <w:bCs/>
          <w:sz w:val="22"/>
          <w:szCs w:val="22"/>
          <w:lang w:val="es-CO"/>
        </w:rPr>
      </w:pPr>
      <w:r w:rsidRPr="004D17B6">
        <w:rPr>
          <w:rFonts w:ascii="Arial" w:hAnsi="Arial"/>
          <w:b/>
          <w:bCs/>
          <w:sz w:val="22"/>
          <w:szCs w:val="22"/>
          <w:lang w:val="es-CO"/>
        </w:rPr>
        <w:t>y</w:t>
      </w:r>
      <w:r w:rsidRPr="004D17B6">
        <w:rPr>
          <w:rFonts w:ascii="Arial" w:hAnsi="Arial"/>
          <w:b/>
          <w:bCs/>
          <w:sz w:val="22"/>
          <w:szCs w:val="22"/>
          <w:vertAlign w:val="subscript"/>
          <w:lang w:val="es-CO"/>
        </w:rPr>
        <w:t>2</w:t>
      </w:r>
      <w:r w:rsidRPr="004D17B6">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2D1753DF"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lastRenderedPageBreak/>
        <w:t>Dentro del expediente no reposa prueba alguna que demuestre que el presunto infractor haya realizado inversiones posteriores tendientes al cumplimiento de la norma ambiental, esta variable es considerada en cero.</w:t>
      </w:r>
    </w:p>
    <w:p w14:paraId="617E0BFA" w14:textId="1FE53BBF" w:rsidR="00F44C25" w:rsidRPr="004D17B6" w:rsidRDefault="00F44C25" w:rsidP="004D17B6">
      <w:pPr>
        <w:spacing w:line="360" w:lineRule="auto"/>
        <w:jc w:val="center"/>
        <w:rPr>
          <w:rFonts w:ascii="Arial" w:hAnsi="Arial"/>
          <w:b/>
          <w:bCs/>
          <w:sz w:val="22"/>
          <w:szCs w:val="22"/>
          <w:lang w:val="es-CO"/>
        </w:rPr>
      </w:pPr>
      <w:r w:rsidRPr="004D17B6">
        <w:rPr>
          <w:rFonts w:ascii="Arial" w:hAnsi="Arial"/>
          <w:b/>
          <w:bCs/>
          <w:sz w:val="22"/>
          <w:szCs w:val="22"/>
          <w:lang w:val="es-CO"/>
        </w:rPr>
        <w:t>y</w:t>
      </w:r>
      <w:r w:rsidRPr="004D17B6">
        <w:rPr>
          <w:rFonts w:ascii="Arial" w:hAnsi="Arial"/>
          <w:b/>
          <w:bCs/>
          <w:sz w:val="22"/>
          <w:szCs w:val="22"/>
          <w:vertAlign w:val="subscript"/>
          <w:lang w:val="es-CO"/>
        </w:rPr>
        <w:t xml:space="preserve">3 </w:t>
      </w:r>
      <w:r w:rsidRPr="004D17B6">
        <w:rPr>
          <w:rFonts w:ascii="Arial" w:hAnsi="Arial"/>
          <w:b/>
          <w:bCs/>
          <w:sz w:val="22"/>
          <w:szCs w:val="22"/>
          <w:lang w:val="es-CO"/>
        </w:rPr>
        <w:t>=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67969C14" w14:textId="77777777" w:rsidR="004D17B6" w:rsidRPr="00611EB0" w:rsidRDefault="004D17B6" w:rsidP="00F44C25">
      <w:pPr>
        <w:spacing w:line="360" w:lineRule="auto"/>
        <w:jc w:val="both"/>
        <w:rPr>
          <w:rFonts w:ascii="Arial" w:hAnsi="Arial" w:cs="Arial"/>
          <w:b/>
          <w:iCs/>
          <w:color w:val="000000"/>
          <w:sz w:val="22"/>
          <w:szCs w:val="22"/>
          <w:u w:val="single"/>
        </w:rPr>
      </w:pP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3A8893AE" w14:textId="77777777" w:rsidR="004D17B6" w:rsidRPr="004D17B6" w:rsidRDefault="004D17B6" w:rsidP="004D17B6">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1E055DFB" w14:textId="59E82963" w:rsidR="00F44C25" w:rsidRPr="00611EB0" w:rsidRDefault="00F44C25" w:rsidP="004D17B6">
      <w:pPr>
        <w:tabs>
          <w:tab w:val="left" w:pos="5638"/>
        </w:tabs>
        <w:spacing w:line="360" w:lineRule="auto"/>
        <w:jc w:val="center"/>
        <w:rPr>
          <w:rFonts w:ascii="Arial" w:hAnsi="Arial" w:cs="Arial"/>
          <w:iCs/>
          <w:color w:val="000000" w:themeColor="text1"/>
          <w:sz w:val="22"/>
          <w:szCs w:val="22"/>
        </w:rPr>
      </w:pPr>
    </w:p>
    <w:p w14:paraId="4EF3183C" w14:textId="647D54AD"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 xml:space="preserve">Como se mencionó con antelación, existe un beneficio ilícito relacionado con los costos evitados y como quiera que este no pudo ser calculado, se aplica la octava circunstancia de agravación conforme lo señala el artículo 9 de la Resolución 2086 de 2010 del MAVDT.  </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7777777"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034A9B8E" w14:textId="7E1B4A0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01/09/2011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4D17B6" w:rsidRDefault="00F44C25" w:rsidP="00F44C25">
      <w:pPr>
        <w:spacing w:line="360" w:lineRule="auto"/>
        <w:jc w:val="center"/>
        <w:rPr>
          <w:rFonts w:ascii="Arial" w:hAnsi="Arial" w:cs="Arial"/>
          <w:b/>
          <w:bCs/>
          <w:color w:val="000000" w:themeColor="text1"/>
          <w:sz w:val="22"/>
          <w:szCs w:val="22"/>
        </w:rPr>
      </w:pPr>
      <w:r w:rsidRPr="004D17B6">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lastRenderedPageBreak/>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40463C">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lastRenderedPageBreak/>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5ED4A43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ese sentido y de acuerdo con el concepto técnico 02958 de 6 de abril de 2012, se estableció que como resultado de la evaluación el nivel equivalente del aporte sonoro de las fuentes específicas (Leqemisión), fue de 75,76 dB(A), por lo que se establece un incumplimiento con los niveles máximos permisibles aceptados por la normatividad ambiental vigente. </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3545EDF1"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se revisa la Unidad de Contaminación por Ruido (UCR) del establecimiento, donde se clasifica como un Aporte Contaminante MUY ALTO. </w:t>
      </w:r>
    </w:p>
    <w:p w14:paraId="306832F5" w14:textId="77777777" w:rsidR="0040463C" w:rsidRDefault="0040463C" w:rsidP="0040463C">
      <w:pPr>
        <w:spacing w:line="360" w:lineRule="auto"/>
        <w:jc w:val="both"/>
        <w:rPr>
          <w:rFonts w:ascii="Arial" w:hAnsi="Arial" w:cs="Arial"/>
          <w:sz w:val="22"/>
          <w:szCs w:val="22"/>
          <w:lang w:val="es-CO" w:eastAsia="es-CO"/>
        </w:rPr>
      </w:pPr>
    </w:p>
    <w:p w14:paraId="2877A63D" w14:textId="5383DEF5"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dos cargos formulados teniendo en cuenta que si bien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57752F3E"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4D17B6" w:rsidRDefault="002C4368" w:rsidP="002C4368">
      <w:pPr>
        <w:spacing w:line="360" w:lineRule="auto"/>
        <w:jc w:val="center"/>
        <w:rPr>
          <w:rFonts w:ascii="Arial" w:hAnsi="Arial" w:cs="Arial"/>
          <w:b/>
          <w:bCs/>
          <w:sz w:val="22"/>
          <w:szCs w:val="22"/>
          <w:lang w:val="es-CO" w:eastAsia="es-CO"/>
        </w:rPr>
      </w:pPr>
      <w:r w:rsidRPr="004D17B6">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lastRenderedPageBreak/>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4D17B6" w:rsidRDefault="00F44C25" w:rsidP="00366461">
      <w:pPr>
        <w:spacing w:line="360" w:lineRule="auto"/>
        <w:jc w:val="center"/>
        <w:rPr>
          <w:rFonts w:ascii="Arial" w:hAnsi="Arial" w:cs="Arial"/>
          <w:b/>
          <w:bCs/>
          <w:sz w:val="22"/>
          <w:szCs w:val="22"/>
        </w:rPr>
      </w:pPr>
      <w:r w:rsidRPr="004D17B6">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04764 de 6 de noviembre de 2015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4D17B6" w:rsidRPr="004D17B6"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4D17B6" w:rsidRDefault="00F44C25" w:rsidP="005A6B66">
            <w:pPr>
              <w:tabs>
                <w:tab w:val="left" w:pos="-720"/>
                <w:tab w:val="left" w:pos="708"/>
              </w:tabs>
              <w:jc w:val="center"/>
              <w:rPr>
                <w:rFonts w:ascii="Arial" w:hAnsi="Arial" w:cs="Arial"/>
                <w:b/>
                <w:sz w:val="18"/>
                <w:szCs w:val="18"/>
                <w:lang w:eastAsia="zh-CN"/>
              </w:rPr>
            </w:pPr>
            <w:r w:rsidRPr="004D17B6">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4D17B6" w:rsidRDefault="00F44C25" w:rsidP="005A6B66">
            <w:pPr>
              <w:tabs>
                <w:tab w:val="left" w:pos="-720"/>
                <w:tab w:val="left" w:pos="708"/>
              </w:tabs>
              <w:jc w:val="center"/>
              <w:rPr>
                <w:rFonts w:ascii="Arial" w:hAnsi="Arial" w:cs="Arial"/>
                <w:b/>
                <w:sz w:val="18"/>
                <w:szCs w:val="18"/>
                <w:lang w:eastAsia="zh-CN"/>
              </w:rPr>
            </w:pPr>
            <w:r w:rsidRPr="004D17B6">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4D17B6" w:rsidRDefault="00F44C25" w:rsidP="005A6B66">
            <w:pPr>
              <w:tabs>
                <w:tab w:val="left" w:pos="-720"/>
                <w:tab w:val="left" w:pos="708"/>
              </w:tabs>
              <w:jc w:val="center"/>
              <w:rPr>
                <w:rFonts w:ascii="Arial" w:hAnsi="Arial" w:cs="Arial"/>
                <w:sz w:val="18"/>
                <w:szCs w:val="18"/>
                <w:lang w:eastAsia="zh-CN"/>
              </w:rPr>
            </w:pPr>
            <w:r w:rsidRPr="004D17B6">
              <w:rPr>
                <w:rFonts w:ascii="Arial" w:hAnsi="Arial" w:cs="Arial"/>
                <w:b/>
                <w:sz w:val="18"/>
                <w:szCs w:val="18"/>
                <w:lang w:eastAsia="zh-CN"/>
              </w:rPr>
              <w:t>Valor</w:t>
            </w:r>
          </w:p>
        </w:tc>
      </w:tr>
      <w:tr w:rsidR="004D17B6" w:rsidRPr="004D17B6"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4D17B6" w:rsidRDefault="00F44C25" w:rsidP="005A6B66">
            <w:pPr>
              <w:tabs>
                <w:tab w:val="left" w:pos="-720"/>
                <w:tab w:val="left" w:pos="708"/>
              </w:tabs>
              <w:jc w:val="both"/>
              <w:rPr>
                <w:rFonts w:ascii="Arial" w:hAnsi="Arial" w:cs="Arial"/>
                <w:sz w:val="18"/>
                <w:szCs w:val="18"/>
                <w:lang w:eastAsia="zh-CN"/>
              </w:rPr>
            </w:pPr>
            <w:r w:rsidRPr="004D17B6">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0B768E97" w:rsidR="00F44C25" w:rsidRPr="004D17B6" w:rsidRDefault="00564771" w:rsidP="005A6B66">
            <w:pPr>
              <w:jc w:val="both"/>
              <w:rPr>
                <w:rFonts w:ascii="Arial" w:hAnsi="Arial"/>
                <w:sz w:val="18"/>
                <w:szCs w:val="18"/>
                <w:lang w:val="es-CO"/>
              </w:rPr>
            </w:pPr>
            <w:r w:rsidRPr="004D17B6">
              <w:rPr>
                <w:rFonts w:ascii="Arial" w:hAnsi="Arial"/>
                <w:sz w:val="18"/>
                <w:szCs w:val="18"/>
                <w:lang w:val="es-CO"/>
              </w:rPr>
              <w:t>Como se mencionó anteriormente existe un beneficio ilícito relacionado con los costos evitados el cual no pudo ser calculado.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4D17B6" w:rsidRDefault="00F44C25" w:rsidP="004D17B6">
            <w:pPr>
              <w:tabs>
                <w:tab w:val="left" w:pos="-720"/>
                <w:tab w:val="left" w:pos="708"/>
              </w:tabs>
              <w:snapToGrid w:val="0"/>
              <w:jc w:val="center"/>
              <w:rPr>
                <w:rFonts w:ascii="Arial" w:hAnsi="Arial" w:cs="Arial"/>
                <w:sz w:val="18"/>
                <w:szCs w:val="18"/>
                <w:lang w:eastAsia="zh-CN"/>
              </w:rPr>
            </w:pPr>
            <w:r w:rsidRPr="004D17B6">
              <w:rPr>
                <w:rFonts w:ascii="Arial" w:hAnsi="Arial" w:cs="Arial"/>
                <w:sz w:val="18"/>
                <w:szCs w:val="18"/>
                <w:lang w:eastAsia="zh-CN"/>
              </w:rPr>
              <w:t>0,2</w:t>
            </w:r>
          </w:p>
        </w:tc>
      </w:tr>
      <w:tr w:rsidR="004D17B6" w:rsidRPr="004D17B6"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4D17B6" w:rsidRDefault="00F44C25" w:rsidP="005A6B66">
            <w:pPr>
              <w:tabs>
                <w:tab w:val="left" w:pos="-720"/>
                <w:tab w:val="left" w:pos="708"/>
              </w:tabs>
              <w:snapToGrid w:val="0"/>
              <w:jc w:val="both"/>
              <w:rPr>
                <w:rFonts w:ascii="Arial" w:hAnsi="Arial" w:cs="Arial"/>
                <w:b/>
                <w:sz w:val="18"/>
                <w:szCs w:val="18"/>
                <w:lang w:eastAsia="zh-CN"/>
              </w:rPr>
            </w:pPr>
            <w:r w:rsidRPr="004D17B6">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4D17B6" w:rsidRDefault="00F44C25" w:rsidP="004D17B6">
            <w:pPr>
              <w:tabs>
                <w:tab w:val="left" w:pos="-720"/>
                <w:tab w:val="left" w:pos="708"/>
              </w:tabs>
              <w:snapToGrid w:val="0"/>
              <w:jc w:val="center"/>
              <w:rPr>
                <w:rFonts w:ascii="Arial" w:hAnsi="Arial" w:cs="Arial"/>
                <w:sz w:val="18"/>
                <w:szCs w:val="18"/>
                <w:lang w:eastAsia="zh-CN"/>
              </w:rPr>
            </w:pPr>
            <w:r w:rsidRPr="004D17B6">
              <w:rPr>
                <w:rFonts w:ascii="Arial" w:hAnsi="Arial" w:cs="Arial"/>
                <w:sz w:val="18"/>
                <w:szCs w:val="18"/>
                <w:lang w:eastAsia="zh-CN"/>
              </w:rPr>
              <w:t>0,2</w:t>
            </w:r>
          </w:p>
        </w:tc>
      </w:tr>
      <w:tr w:rsidR="004D17B6" w:rsidRPr="004D17B6"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4D17B6" w:rsidRDefault="00F44C25" w:rsidP="005A6B66">
            <w:pPr>
              <w:tabs>
                <w:tab w:val="left" w:pos="-720"/>
                <w:tab w:val="left" w:pos="708"/>
              </w:tabs>
              <w:jc w:val="both"/>
              <w:rPr>
                <w:rFonts w:ascii="Arial" w:hAnsi="Arial" w:cs="Arial"/>
                <w:b/>
                <w:sz w:val="18"/>
                <w:szCs w:val="18"/>
                <w:lang w:eastAsia="zh-CN"/>
              </w:rPr>
            </w:pPr>
            <w:r w:rsidRPr="004D17B6">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4D17B6" w:rsidRDefault="00F44C25" w:rsidP="005A6B66">
            <w:pPr>
              <w:tabs>
                <w:tab w:val="left" w:pos="-720"/>
                <w:tab w:val="left" w:pos="708"/>
              </w:tabs>
              <w:jc w:val="both"/>
              <w:rPr>
                <w:rFonts w:ascii="Arial" w:hAnsi="Arial" w:cs="Arial"/>
                <w:b/>
                <w:sz w:val="18"/>
                <w:szCs w:val="18"/>
                <w:lang w:eastAsia="zh-CN"/>
              </w:rPr>
            </w:pPr>
            <w:r w:rsidRPr="004D17B6">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4D17B6" w:rsidRDefault="00F44C25" w:rsidP="005A6B66">
            <w:pPr>
              <w:tabs>
                <w:tab w:val="left" w:pos="-720"/>
                <w:tab w:val="left" w:pos="708"/>
              </w:tabs>
              <w:jc w:val="both"/>
              <w:rPr>
                <w:rFonts w:ascii="Arial" w:hAnsi="Arial" w:cs="Arial"/>
                <w:sz w:val="18"/>
                <w:szCs w:val="18"/>
                <w:lang w:eastAsia="zh-CN"/>
              </w:rPr>
            </w:pPr>
            <w:r w:rsidRPr="004D17B6">
              <w:rPr>
                <w:rFonts w:ascii="Arial" w:hAnsi="Arial" w:cs="Arial"/>
                <w:b/>
                <w:sz w:val="18"/>
                <w:szCs w:val="18"/>
                <w:lang w:eastAsia="zh-CN"/>
              </w:rPr>
              <w:t>Valor</w:t>
            </w:r>
          </w:p>
        </w:tc>
      </w:tr>
      <w:tr w:rsidR="004D17B6" w:rsidRPr="004D17B6"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4D17B6" w:rsidRDefault="00F44C25" w:rsidP="005A6B66">
            <w:pPr>
              <w:tabs>
                <w:tab w:val="left" w:pos="-720"/>
                <w:tab w:val="left" w:pos="708"/>
              </w:tabs>
              <w:jc w:val="both"/>
              <w:rPr>
                <w:rFonts w:ascii="Arial" w:hAnsi="Arial" w:cs="Arial"/>
                <w:sz w:val="18"/>
                <w:szCs w:val="18"/>
                <w:lang w:eastAsia="zh-CN"/>
              </w:rPr>
            </w:pPr>
            <w:r w:rsidRPr="004D17B6">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4D17B6" w:rsidRDefault="00844DB4" w:rsidP="005A6B66">
            <w:pPr>
              <w:jc w:val="both"/>
              <w:rPr>
                <w:rFonts w:ascii="Arial" w:hAnsi="Arial"/>
                <w:sz w:val="18"/>
                <w:szCs w:val="18"/>
                <w:lang w:val="es-CO"/>
              </w:rPr>
            </w:pPr>
            <w:r w:rsidRPr="004D17B6">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4D17B6" w:rsidRDefault="00F44C25" w:rsidP="005A6B66">
            <w:pPr>
              <w:tabs>
                <w:tab w:val="left" w:pos="-720"/>
                <w:tab w:val="left" w:pos="708"/>
              </w:tabs>
              <w:snapToGrid w:val="0"/>
              <w:jc w:val="both"/>
              <w:rPr>
                <w:rFonts w:ascii="Arial" w:hAnsi="Arial" w:cs="Arial"/>
                <w:sz w:val="18"/>
                <w:szCs w:val="18"/>
                <w:lang w:eastAsia="zh-CN"/>
              </w:rPr>
            </w:pPr>
            <w:r w:rsidRPr="004D17B6">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25674752"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4D17B6">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lastRenderedPageBreak/>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2D435836" w14:textId="0627DCA6" w:rsidR="00F44C25" w:rsidRPr="004D17B6" w:rsidRDefault="00F44C25" w:rsidP="004D17B6">
      <w:pPr>
        <w:spacing w:line="360" w:lineRule="auto"/>
        <w:jc w:val="center"/>
        <w:rPr>
          <w:rFonts w:ascii="Arial" w:hAnsi="Arial" w:cs="Arial"/>
          <w:b/>
          <w:sz w:val="22"/>
          <w:szCs w:val="22"/>
        </w:rPr>
      </w:pPr>
      <w:r w:rsidRPr="00564771">
        <w:rPr>
          <w:rFonts w:ascii="Arial" w:hAnsi="Arial" w:cs="Arial"/>
          <w:b/>
          <w:sz w:val="22"/>
          <w:szCs w:val="22"/>
        </w:rPr>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11" w:name="_Hlk95072957"/>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264828E5"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 xml:space="preserve">Acorde a lo anterior, se procede a consultar la dirección de notificación del presunto infractor, la cual corresponde a la Avenida carrera 72 No. 66 A 46, que para el caso específico obedece a la del predio en el que se identificó la infracción, siendo así, se verifica en el Sistema de Información de Norma Urbana y Plan de Ordenamiento Territorial – SINUPOT, evidenciando que el predio tiene un estrato </w:t>
      </w:r>
      <w:proofErr w:type="gramStart"/>
      <w:r w:rsidRPr="0020714C">
        <w:rPr>
          <w:rFonts w:ascii="Arial" w:hAnsi="Arial" w:cs="Arial"/>
          <w:color w:val="000000"/>
          <w:sz w:val="22"/>
          <w:szCs w:val="22"/>
        </w:rPr>
        <w:t>tres asignado</w:t>
      </w:r>
      <w:proofErr w:type="gramEnd"/>
      <w:r w:rsidRPr="0020714C">
        <w:rPr>
          <w:rFonts w:ascii="Arial" w:hAnsi="Arial" w:cs="Arial"/>
          <w:color w:val="000000"/>
          <w:sz w:val="22"/>
          <w:szCs w:val="22"/>
        </w:rPr>
        <w:t>, como se evidencia a continuación:</w:t>
      </w:r>
    </w:p>
    <w:p w14:paraId="2F2B271B" w14:textId="3EEF3AE4" w:rsidR="007D6529" w:rsidRDefault="004D17B6" w:rsidP="004D17B6">
      <w:pPr>
        <w:spacing w:line="360" w:lineRule="auto"/>
        <w:jc w:val="center"/>
        <w:rPr>
          <w:rFonts w:ascii="Arial" w:hAnsi="Arial" w:cs="Arial"/>
          <w:bCs/>
          <w:sz w:val="22"/>
          <w:szCs w:val="22"/>
        </w:rPr>
      </w:pPr>
      <w:r w:rsidRPr="004D17B6">
        <w:rPr>
          <w:rFonts w:ascii="Arial" w:hAnsi="Arial" w:cs="Arial"/>
          <w:bCs/>
          <w:sz w:val="22"/>
          <w:szCs w:val="22"/>
        </w:rPr>
        <w:lastRenderedPageBreak/>
        <w:drawing>
          <wp:inline distT="0" distB="0" distL="0" distR="0" wp14:anchorId="7AB31025" wp14:editId="3BFE8509">
            <wp:extent cx="2942590" cy="2586813"/>
            <wp:effectExtent l="0" t="0" r="0" b="4445"/>
            <wp:docPr id="209509391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093914" name=""/>
                    <pic:cNvPicPr/>
                  </pic:nvPicPr>
                  <pic:blipFill>
                    <a:blip r:embed="rId10"/>
                    <a:stretch>
                      <a:fillRect/>
                    </a:stretch>
                  </pic:blipFill>
                  <pic:spPr>
                    <a:xfrm>
                      <a:off x="0" y="0"/>
                      <a:ext cx="2954048" cy="2596886"/>
                    </a:xfrm>
                    <a:prstGeom prst="rect">
                      <a:avLst/>
                    </a:prstGeom>
                  </pic:spPr>
                </pic:pic>
              </a:graphicData>
            </a:graphic>
          </wp:inline>
        </w:drawing>
      </w:r>
    </w:p>
    <w:p w14:paraId="6C89A94A" w14:textId="12D16C89" w:rsidR="007D6529" w:rsidRPr="004D17B6" w:rsidRDefault="007D6529" w:rsidP="004D17B6">
      <w:pPr>
        <w:spacing w:line="360" w:lineRule="auto"/>
        <w:jc w:val="center"/>
        <w:rPr>
          <w:rFonts w:ascii="Arial" w:eastAsia="Arial" w:hAnsi="Arial" w:cs="Arial"/>
          <w:sz w:val="22"/>
          <w:szCs w:val="22"/>
        </w:rPr>
      </w:pPr>
      <w:r w:rsidRPr="004D17B6">
        <w:rPr>
          <w:rFonts w:ascii="Arial" w:eastAsia="Arial" w:hAnsi="Arial" w:cs="Arial"/>
          <w:sz w:val="22"/>
          <w:szCs w:val="22"/>
        </w:rPr>
        <w:t>Fuente: SINUPOT</w:t>
      </w:r>
    </w:p>
    <w:p w14:paraId="50F200A4" w14:textId="77777777" w:rsidR="00F44C25" w:rsidRPr="004D17B6" w:rsidRDefault="00F44C25" w:rsidP="00F44C25">
      <w:pPr>
        <w:spacing w:line="360" w:lineRule="auto"/>
        <w:jc w:val="both"/>
        <w:rPr>
          <w:sz w:val="22"/>
          <w:szCs w:val="22"/>
        </w:rPr>
      </w:pPr>
    </w:p>
    <w:p w14:paraId="6F0F6207" w14:textId="2C5C6593" w:rsidR="00F44C25" w:rsidRPr="004D17B6"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4D17B6">
        <w:rPr>
          <w:rFonts w:ascii="Arial" w:hAnsi="Arial" w:cs="Arial"/>
          <w:sz w:val="22"/>
          <w:szCs w:val="22"/>
          <w:lang w:val="es-ES_tradnl" w:eastAsia="es-ES"/>
        </w:rPr>
        <w:t>En ese sentido, y teniendo en cuenta lo establecido en el artículo 10 numeral 1 de la Resolución 2086 del 2010, la capacidad socioeconómica del presunto infractor corresponde a 0,03</w:t>
      </w:r>
      <w:r w:rsidR="004D17B6">
        <w:rPr>
          <w:rFonts w:ascii="Arial" w:hAnsi="Arial" w:cs="Arial"/>
          <w:sz w:val="22"/>
          <w:szCs w:val="22"/>
          <w:lang w:val="es-ES_tradnl" w:eastAsia="es-ES"/>
        </w:rPr>
        <w:t>.</w:t>
      </w:r>
    </w:p>
    <w:p w14:paraId="3C308733" w14:textId="77777777" w:rsidR="00F44C25" w:rsidRPr="0020714C" w:rsidRDefault="00F44C25" w:rsidP="00F44C25">
      <w:pPr>
        <w:spacing w:line="360" w:lineRule="auto"/>
        <w:jc w:val="both"/>
        <w:rPr>
          <w:rFonts w:ascii="Arial" w:hAnsi="Arial" w:cs="Arial"/>
          <w:color w:val="000000"/>
          <w:sz w:val="22"/>
          <w:szCs w:val="22"/>
        </w:rPr>
      </w:pPr>
    </w:p>
    <w:bookmarkEnd w:id="11"/>
    <w:p w14:paraId="4944EBC2" w14:textId="77777777"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0,03</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4D17B6" w:rsidRPr="004D17B6"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4D17B6" w:rsidRDefault="00F44C25" w:rsidP="005A6B66">
            <w:pPr>
              <w:spacing w:line="360" w:lineRule="auto"/>
              <w:jc w:val="center"/>
              <w:rPr>
                <w:rFonts w:ascii="Arial" w:hAnsi="Arial" w:cs="Arial"/>
                <w:bCs/>
                <w:iCs/>
                <w:sz w:val="18"/>
                <w:szCs w:val="18"/>
                <w:lang w:val="es-CO" w:eastAsia="es-CO"/>
              </w:rPr>
            </w:pPr>
            <w:r w:rsidRPr="004D17B6">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4D17B6" w:rsidRDefault="00F44C25" w:rsidP="005A6B66">
            <w:pPr>
              <w:spacing w:line="360" w:lineRule="auto"/>
              <w:jc w:val="center"/>
              <w:rPr>
                <w:rFonts w:ascii="Arial" w:hAnsi="Arial" w:cs="Arial"/>
                <w:sz w:val="18"/>
                <w:szCs w:val="18"/>
              </w:rPr>
            </w:pPr>
            <w:r w:rsidRPr="004D17B6">
              <w:rPr>
                <w:rFonts w:ascii="Arial" w:hAnsi="Arial" w:cs="Arial"/>
                <w:sz w:val="18"/>
                <w:szCs w:val="18"/>
              </w:rPr>
              <w:t>$ 0</w:t>
            </w:r>
          </w:p>
        </w:tc>
      </w:tr>
      <w:tr w:rsidR="004D17B6" w:rsidRPr="004D17B6"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4D17B6" w:rsidRDefault="00F44C25" w:rsidP="005A6B66">
            <w:pPr>
              <w:spacing w:line="360" w:lineRule="auto"/>
              <w:jc w:val="center"/>
              <w:rPr>
                <w:rFonts w:ascii="Arial" w:hAnsi="Arial" w:cs="Arial"/>
                <w:bCs/>
                <w:iCs/>
                <w:sz w:val="18"/>
                <w:szCs w:val="18"/>
                <w:lang w:val="es-CO" w:eastAsia="es-CO"/>
              </w:rPr>
            </w:pPr>
            <w:r w:rsidRPr="004D17B6">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4D17B6" w:rsidRDefault="00F44C25" w:rsidP="005A6B66">
            <w:pPr>
              <w:spacing w:line="360" w:lineRule="auto"/>
              <w:jc w:val="center"/>
              <w:rPr>
                <w:rFonts w:ascii="Arial" w:hAnsi="Arial" w:cs="Arial"/>
                <w:sz w:val="18"/>
                <w:szCs w:val="18"/>
              </w:rPr>
            </w:pPr>
            <w:r w:rsidRPr="004D17B6">
              <w:rPr>
                <w:rFonts w:ascii="Arial" w:hAnsi="Arial" w:cs="Arial"/>
                <w:sz w:val="18"/>
                <w:szCs w:val="18"/>
              </w:rPr>
              <w:t>1</w:t>
            </w:r>
          </w:p>
        </w:tc>
      </w:tr>
      <w:tr w:rsidR="004D17B6" w:rsidRPr="004D17B6"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4D17B6" w:rsidRDefault="00F44C25" w:rsidP="005A6B66">
            <w:pPr>
              <w:spacing w:line="360" w:lineRule="auto"/>
              <w:jc w:val="center"/>
              <w:rPr>
                <w:rFonts w:ascii="Arial" w:hAnsi="Arial" w:cs="Arial"/>
                <w:bCs/>
                <w:iCs/>
                <w:sz w:val="18"/>
                <w:szCs w:val="18"/>
                <w:lang w:val="es-CO" w:eastAsia="es-CO"/>
              </w:rPr>
            </w:pPr>
            <w:r w:rsidRPr="004D17B6">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4D17B6" w:rsidRDefault="00F44C25" w:rsidP="005A6B66">
            <w:pPr>
              <w:spacing w:line="360" w:lineRule="auto"/>
              <w:jc w:val="center"/>
              <w:rPr>
                <w:rFonts w:ascii="Arial" w:hAnsi="Arial" w:cs="Arial"/>
                <w:sz w:val="18"/>
                <w:szCs w:val="18"/>
              </w:rPr>
            </w:pPr>
            <w:r w:rsidRPr="004D17B6">
              <w:rPr>
                <w:rFonts w:ascii="Arial" w:eastAsia="Arial" w:hAnsi="Arial" w:cs="Arial"/>
                <w:sz w:val="18"/>
                <w:szCs w:val="18"/>
              </w:rPr>
              <w:t>$47.103.615</w:t>
            </w:r>
          </w:p>
        </w:tc>
      </w:tr>
      <w:tr w:rsidR="004D17B6" w:rsidRPr="004D17B6"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4D17B6" w:rsidRDefault="00F44C25" w:rsidP="005A6B66">
            <w:pPr>
              <w:spacing w:line="360" w:lineRule="auto"/>
              <w:jc w:val="center"/>
              <w:rPr>
                <w:rFonts w:ascii="Arial" w:hAnsi="Arial" w:cs="Arial"/>
                <w:bCs/>
                <w:iCs/>
                <w:sz w:val="18"/>
                <w:szCs w:val="18"/>
                <w:lang w:val="es-CO" w:eastAsia="es-CO"/>
              </w:rPr>
            </w:pPr>
            <w:r w:rsidRPr="004D17B6">
              <w:rPr>
                <w:rFonts w:ascii="Arial" w:hAnsi="Arial" w:cs="Arial"/>
                <w:bCs/>
                <w:iCs/>
                <w:sz w:val="18"/>
                <w:szCs w:val="18"/>
                <w:lang w:val="es-CO" w:eastAsia="es-CO"/>
              </w:rPr>
              <w:lastRenderedPageBreak/>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18EFFEF8" w:rsidR="00F44C25" w:rsidRPr="004D17B6" w:rsidRDefault="004D17B6" w:rsidP="005A6B66">
            <w:pPr>
              <w:spacing w:line="360" w:lineRule="auto"/>
              <w:jc w:val="center"/>
              <w:rPr>
                <w:rFonts w:ascii="Arial" w:hAnsi="Arial" w:cs="Arial"/>
                <w:sz w:val="18"/>
                <w:szCs w:val="18"/>
              </w:rPr>
            </w:pPr>
            <w:r>
              <w:rPr>
                <w:rFonts w:ascii="Arial" w:hAnsi="Arial" w:cs="Arial"/>
                <w:sz w:val="18"/>
                <w:szCs w:val="18"/>
              </w:rPr>
              <w:t>0,2</w:t>
            </w:r>
          </w:p>
        </w:tc>
      </w:tr>
      <w:tr w:rsidR="004D17B6" w:rsidRPr="004D17B6"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4D17B6" w:rsidRDefault="00F44C25" w:rsidP="005A6B66">
            <w:pPr>
              <w:spacing w:line="360" w:lineRule="auto"/>
              <w:jc w:val="center"/>
              <w:rPr>
                <w:rFonts w:ascii="Arial" w:hAnsi="Arial" w:cs="Arial"/>
                <w:bCs/>
                <w:iCs/>
                <w:sz w:val="18"/>
                <w:szCs w:val="18"/>
                <w:lang w:val="es-CO" w:eastAsia="es-CO"/>
              </w:rPr>
            </w:pPr>
            <w:r w:rsidRPr="004D17B6">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4D17B6" w:rsidRDefault="00F44C25" w:rsidP="005A6B66">
            <w:pPr>
              <w:spacing w:line="360" w:lineRule="auto"/>
              <w:jc w:val="center"/>
              <w:rPr>
                <w:rFonts w:ascii="Arial" w:hAnsi="Arial" w:cs="Arial"/>
                <w:sz w:val="18"/>
                <w:szCs w:val="18"/>
              </w:rPr>
            </w:pPr>
            <w:r w:rsidRPr="004D17B6">
              <w:rPr>
                <w:rFonts w:ascii="Arial" w:hAnsi="Arial" w:cs="Arial"/>
                <w:sz w:val="18"/>
                <w:szCs w:val="18"/>
              </w:rPr>
              <w:t>$ 0</w:t>
            </w:r>
          </w:p>
        </w:tc>
      </w:tr>
      <w:tr w:rsidR="004D17B6" w:rsidRPr="004D17B6"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4D17B6" w:rsidRDefault="00F44C25" w:rsidP="005A6B66">
            <w:pPr>
              <w:spacing w:line="360" w:lineRule="auto"/>
              <w:jc w:val="center"/>
              <w:rPr>
                <w:rFonts w:ascii="Arial" w:hAnsi="Arial" w:cs="Arial"/>
                <w:bCs/>
                <w:iCs/>
                <w:sz w:val="18"/>
                <w:szCs w:val="18"/>
                <w:lang w:val="es-CO" w:eastAsia="es-CO"/>
              </w:rPr>
            </w:pPr>
            <w:r w:rsidRPr="004D17B6">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4D17B6" w:rsidRDefault="00F44C25" w:rsidP="005A6B66">
            <w:pPr>
              <w:spacing w:line="360" w:lineRule="auto"/>
              <w:jc w:val="center"/>
              <w:rPr>
                <w:rFonts w:ascii="Arial" w:hAnsi="Arial" w:cs="Arial"/>
                <w:sz w:val="18"/>
                <w:szCs w:val="18"/>
              </w:rPr>
            </w:pPr>
            <w:r w:rsidRPr="004D17B6">
              <w:rPr>
                <w:rFonts w:ascii="Arial" w:eastAsia="Arial" w:hAnsi="Arial" w:cs="Arial"/>
                <w:sz w:val="18"/>
                <w:szCs w:val="18"/>
              </w:rPr>
              <w:t>0,03</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5A1774A0"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4D17B6">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*0,03</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1362C3C7"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4D17B6" w:rsidRPr="004D17B6">
        <w:rPr>
          <w:rFonts w:ascii="Arial" w:hAnsi="Arial" w:cs="Arial"/>
          <w:b/>
          <w:iCs/>
          <w:color w:val="000000" w:themeColor="text1"/>
          <w:sz w:val="22"/>
          <w:szCs w:val="22"/>
          <w:lang w:eastAsia="es-CO"/>
        </w:rPr>
        <w:t xml:space="preserve">UN MILLÓN SEISCIENTOS NOVENTA Y CINCO MIL SETECIENTOS TREINTA </w:t>
      </w:r>
      <w:r w:rsidRPr="00B64EA1">
        <w:rPr>
          <w:rFonts w:ascii="Arial" w:hAnsi="Arial" w:cs="Arial"/>
          <w:b/>
          <w:iCs/>
          <w:color w:val="000000" w:themeColor="text1"/>
          <w:sz w:val="22"/>
          <w:szCs w:val="22"/>
          <w:lang w:eastAsia="es-CO"/>
        </w:rPr>
        <w:t>PESOS MONEDA CORRIENTE ($ 1.695.730).</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w:t>
      </w:r>
      <w:r w:rsidRPr="00B64EA1">
        <w:rPr>
          <w:rFonts w:ascii="Arial" w:eastAsia="Arial" w:hAnsi="Arial" w:cs="Arial"/>
          <w:bCs/>
          <w:i/>
          <w:color w:val="000000" w:themeColor="text1"/>
          <w:sz w:val="22"/>
          <w:szCs w:val="22"/>
        </w:rPr>
        <w:lastRenderedPageBreak/>
        <w:t>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15DB1694"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1.695.730</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1C4ADA60"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146,79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1B6CB356"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señora </w:t>
      </w:r>
      <w:r w:rsidRPr="004D17B6">
        <w:rPr>
          <w:rFonts w:ascii="Arial" w:hAnsi="Arial" w:cs="Arial"/>
          <w:b/>
          <w:bCs/>
          <w:sz w:val="22"/>
          <w:szCs w:val="22"/>
        </w:rPr>
        <w:t>ELIZABETH BOHÓRQUEZ RINCÓN</w:t>
      </w:r>
      <w:r w:rsidRPr="00222598">
        <w:rPr>
          <w:rFonts w:ascii="Arial" w:hAnsi="Arial" w:cs="Arial"/>
          <w:sz w:val="22"/>
          <w:szCs w:val="22"/>
        </w:rPr>
        <w:t xml:space="preserve">, identificada con cédula de ciudadanía 39.718.717, una sanción pecuniaria por un valor de </w:t>
      </w:r>
      <w:r w:rsidR="004D17B6" w:rsidRPr="004D17B6">
        <w:rPr>
          <w:rFonts w:ascii="Arial" w:hAnsi="Arial" w:cs="Arial"/>
          <w:b/>
          <w:iCs/>
          <w:color w:val="000000" w:themeColor="text1"/>
          <w:sz w:val="22"/>
          <w:szCs w:val="22"/>
          <w:lang w:eastAsia="es-CO"/>
        </w:rPr>
        <w:t xml:space="preserve">UN MILLÓN SEISCIENTOS NOVENTA Y CINCO MIL SETECIENTOS TREINTA </w:t>
      </w:r>
      <w:r w:rsidR="004D17B6" w:rsidRPr="00B64EA1">
        <w:rPr>
          <w:rFonts w:ascii="Arial" w:hAnsi="Arial" w:cs="Arial"/>
          <w:b/>
          <w:iCs/>
          <w:color w:val="000000" w:themeColor="text1"/>
          <w:sz w:val="22"/>
          <w:szCs w:val="22"/>
          <w:lang w:eastAsia="es-CO"/>
        </w:rPr>
        <w:t>PESOS MONEDA CORRIENTE ($ 1.695.730)</w:t>
      </w:r>
      <w:r w:rsidRPr="00222598">
        <w:rPr>
          <w:rFonts w:ascii="Arial" w:hAnsi="Arial" w:cs="Arial"/>
          <w:sz w:val="22"/>
          <w:szCs w:val="22"/>
        </w:rPr>
        <w:t xml:space="preserve">, equivalentes a </w:t>
      </w:r>
      <w:r w:rsidRPr="004D17B6">
        <w:rPr>
          <w:rFonts w:ascii="Arial" w:hAnsi="Arial" w:cs="Arial"/>
          <w:b/>
          <w:bCs/>
          <w:sz w:val="22"/>
          <w:szCs w:val="22"/>
        </w:rPr>
        <w:t>146,79 UVB</w:t>
      </w:r>
      <w:r w:rsidRPr="00222598">
        <w:rPr>
          <w:rFonts w:ascii="Arial" w:hAnsi="Arial" w:cs="Arial"/>
          <w:sz w:val="22"/>
          <w:szCs w:val="22"/>
        </w:rPr>
        <w:t xml:space="preserve"> de acuerdo con la aplicación del modelo matemático de la Resolución MAVDT 2086 de 2010, por las infracciones señaladas en el Auto 04764 de 6 de noviembre de 2015.</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lastRenderedPageBreak/>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8C646" w14:textId="77777777" w:rsidR="007A26C6" w:rsidRDefault="007A26C6">
      <w:r>
        <w:separator/>
      </w:r>
    </w:p>
  </w:endnote>
  <w:endnote w:type="continuationSeparator" w:id="0">
    <w:p w14:paraId="42CD4424" w14:textId="77777777" w:rsidR="007A26C6" w:rsidRDefault="007A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4D17B6">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4D17B6">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BADF5" w14:textId="77777777" w:rsidR="007A26C6" w:rsidRDefault="007A26C6">
      <w:r>
        <w:separator/>
      </w:r>
    </w:p>
  </w:footnote>
  <w:footnote w:type="continuationSeparator" w:id="0">
    <w:p w14:paraId="318D17EE" w14:textId="77777777" w:rsidR="007A26C6" w:rsidRDefault="007A2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4D17B6">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C637A"/>
    <w:rsid w:val="000D02D5"/>
    <w:rsid w:val="000D1AE2"/>
    <w:rsid w:val="000D2AD6"/>
    <w:rsid w:val="000D2E81"/>
    <w:rsid w:val="000D62A2"/>
    <w:rsid w:val="00110912"/>
    <w:rsid w:val="001120E4"/>
    <w:rsid w:val="00112400"/>
    <w:rsid w:val="0012095D"/>
    <w:rsid w:val="0012366C"/>
    <w:rsid w:val="001236B2"/>
    <w:rsid w:val="00142785"/>
    <w:rsid w:val="00146EDB"/>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D17B6"/>
    <w:rsid w:val="004D30D9"/>
    <w:rsid w:val="004E0BDB"/>
    <w:rsid w:val="004F696D"/>
    <w:rsid w:val="0052216B"/>
    <w:rsid w:val="00527AE7"/>
    <w:rsid w:val="00546D40"/>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648CF"/>
    <w:rsid w:val="0068336A"/>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C67"/>
    <w:rsid w:val="0078173E"/>
    <w:rsid w:val="00794561"/>
    <w:rsid w:val="007A26C6"/>
    <w:rsid w:val="007D6529"/>
    <w:rsid w:val="007F1F15"/>
    <w:rsid w:val="007F6BE6"/>
    <w:rsid w:val="00801F6E"/>
    <w:rsid w:val="00803294"/>
    <w:rsid w:val="00814652"/>
    <w:rsid w:val="00841E41"/>
    <w:rsid w:val="00844DB4"/>
    <w:rsid w:val="00856B66"/>
    <w:rsid w:val="00864A50"/>
    <w:rsid w:val="00872E95"/>
    <w:rsid w:val="00884911"/>
    <w:rsid w:val="0088721F"/>
    <w:rsid w:val="008A141A"/>
    <w:rsid w:val="008E65EF"/>
    <w:rsid w:val="008F2A2C"/>
    <w:rsid w:val="0090712C"/>
    <w:rsid w:val="00945718"/>
    <w:rsid w:val="0095112F"/>
    <w:rsid w:val="00952073"/>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6345E"/>
    <w:rsid w:val="00A65AD5"/>
    <w:rsid w:val="00B153C0"/>
    <w:rsid w:val="00B26DF7"/>
    <w:rsid w:val="00B27F83"/>
    <w:rsid w:val="00B334C9"/>
    <w:rsid w:val="00B33537"/>
    <w:rsid w:val="00B46DE1"/>
    <w:rsid w:val="00B500EE"/>
    <w:rsid w:val="00B53CC2"/>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5F6F"/>
    <w:rsid w:val="00D97CAE"/>
    <w:rsid w:val="00DC1461"/>
    <w:rsid w:val="00DD6D70"/>
    <w:rsid w:val="00DF0C9E"/>
    <w:rsid w:val="00E21773"/>
    <w:rsid w:val="00E2193C"/>
    <w:rsid w:val="00E45B9D"/>
    <w:rsid w:val="00EA2A3B"/>
    <w:rsid w:val="00EA7EEC"/>
    <w:rsid w:val="00EC6C81"/>
    <w:rsid w:val="00ED0EA3"/>
    <w:rsid w:val="00ED0EBE"/>
    <w:rsid w:val="00EE2D6B"/>
    <w:rsid w:val="00EE6B25"/>
    <w:rsid w:val="00EF5026"/>
    <w:rsid w:val="00EF5626"/>
    <w:rsid w:val="00F07889"/>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16</Pages>
  <Words>3329</Words>
  <Characters>18310</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118</cp:revision>
  <cp:lastPrinted>2010-08-21T17:53:00Z</cp:lastPrinted>
  <dcterms:created xsi:type="dcterms:W3CDTF">2024-11-17T03:45:00Z</dcterms:created>
  <dcterms:modified xsi:type="dcterms:W3CDTF">2025-11-21T16:12:00Z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